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3D" w:rsidRDefault="00CF76BB">
      <w:pPr>
        <w:pStyle w:val="Title"/>
      </w:pPr>
      <w:r>
        <w:rPr>
          <w:color w:val="006FC0"/>
        </w:rPr>
        <w:t>Appendix 12</w:t>
      </w:r>
      <w:r w:rsidR="000E68E8">
        <w:rPr>
          <w:color w:val="006FC0"/>
        </w:rPr>
        <w:t>a: List of Documents</w:t>
      </w:r>
    </w:p>
    <w:p w:rsidR="0043543D" w:rsidRDefault="0043543D">
      <w:pPr>
        <w:pStyle w:val="BodyText"/>
        <w:spacing w:before="5"/>
        <w:ind w:left="0" w:firstLine="0"/>
        <w:rPr>
          <w:b/>
          <w:sz w:val="35"/>
        </w:rPr>
      </w:pPr>
    </w:p>
    <w:p w:rsidR="0043543D" w:rsidRDefault="000E68E8">
      <w:pPr>
        <w:ind w:left="112"/>
        <w:rPr>
          <w:i/>
          <w:sz w:val="24"/>
        </w:rPr>
      </w:pPr>
      <w:r>
        <w:rPr>
          <w:i/>
          <w:sz w:val="24"/>
        </w:rPr>
        <w:t>The following documents must be prepared and attached to the accounting manual: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56"/>
        <w:ind w:hanging="362"/>
        <w:rPr>
          <w:sz w:val="24"/>
        </w:rPr>
      </w:pPr>
      <w:r>
        <w:rPr>
          <w:sz w:val="24"/>
        </w:rPr>
        <w:t>Chart o</w:t>
      </w:r>
      <w:r w:rsidR="00CF76BB">
        <w:rPr>
          <w:sz w:val="24"/>
        </w:rPr>
        <w:t>f Accounts (refer to Appendix 12</w:t>
      </w:r>
      <w:r>
        <w:rPr>
          <w:sz w:val="24"/>
        </w:rPr>
        <w:t>c for</w:t>
      </w:r>
      <w:r>
        <w:rPr>
          <w:spacing w:val="3"/>
          <w:sz w:val="24"/>
        </w:rPr>
        <w:t xml:space="preserve"> </w:t>
      </w:r>
      <w:r>
        <w:rPr>
          <w:sz w:val="24"/>
        </w:rPr>
        <w:t>samples);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 xml:space="preserve">Accounting </w:t>
      </w:r>
      <w:r w:rsidR="00CF76BB">
        <w:rPr>
          <w:sz w:val="24"/>
        </w:rPr>
        <w:t>Procedures (refer to Appendix 12</w:t>
      </w:r>
      <w:r>
        <w:rPr>
          <w:sz w:val="24"/>
        </w:rPr>
        <w:t>d for samples);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List of all internal forms and vouchers used in the accounts system applied in the</w:t>
      </w:r>
      <w:r>
        <w:rPr>
          <w:spacing w:val="-19"/>
          <w:sz w:val="24"/>
        </w:rPr>
        <w:t xml:space="preserve"> </w:t>
      </w:r>
      <w:r>
        <w:rPr>
          <w:sz w:val="24"/>
        </w:rPr>
        <w:t>project;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57" w:line="288" w:lineRule="auto"/>
        <w:ind w:right="110"/>
        <w:rPr>
          <w:sz w:val="24"/>
        </w:rPr>
      </w:pPr>
      <w:r>
        <w:rPr>
          <w:sz w:val="24"/>
        </w:rPr>
        <w:t>List of accounts reports – internal and external – produced by the accounts system applied in the project. The purpose of the reports shall be stated for each</w:t>
      </w:r>
      <w:r>
        <w:rPr>
          <w:spacing w:val="-8"/>
          <w:sz w:val="24"/>
        </w:rPr>
        <w:t xml:space="preserve"> </w:t>
      </w:r>
      <w:r>
        <w:rPr>
          <w:sz w:val="24"/>
        </w:rPr>
        <w:t>report;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2"/>
        <w:ind w:hanging="362"/>
        <w:rPr>
          <w:sz w:val="24"/>
        </w:rPr>
      </w:pPr>
      <w:r>
        <w:rPr>
          <w:sz w:val="24"/>
        </w:rPr>
        <w:t>Job descriptions for accoun</w:t>
      </w:r>
      <w:r w:rsidR="00CF76BB">
        <w:rPr>
          <w:sz w:val="24"/>
        </w:rPr>
        <w:t>ting staff (refer to Appendix 12</w:t>
      </w:r>
      <w:r>
        <w:rPr>
          <w:sz w:val="24"/>
        </w:rPr>
        <w:t>b for</w:t>
      </w:r>
      <w:r>
        <w:rPr>
          <w:spacing w:val="-9"/>
          <w:sz w:val="24"/>
        </w:rPr>
        <w:t xml:space="preserve"> </w:t>
      </w:r>
      <w:r>
        <w:rPr>
          <w:sz w:val="24"/>
        </w:rPr>
        <w:t>samples);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List of the holders of the 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manual;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56"/>
        <w:ind w:hanging="362"/>
        <w:rPr>
          <w:sz w:val="24"/>
        </w:rPr>
      </w:pPr>
      <w:r>
        <w:rPr>
          <w:sz w:val="24"/>
        </w:rPr>
        <w:t>List of</w:t>
      </w:r>
      <w:r>
        <w:rPr>
          <w:spacing w:val="2"/>
          <w:sz w:val="24"/>
        </w:rPr>
        <w:t xml:space="preserve"> </w:t>
      </w:r>
      <w:r>
        <w:rPr>
          <w:sz w:val="24"/>
        </w:rPr>
        <w:t>signatories;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60"/>
        <w:ind w:hanging="362"/>
        <w:rPr>
          <w:sz w:val="24"/>
        </w:rPr>
      </w:pPr>
      <w:r>
        <w:rPr>
          <w:sz w:val="24"/>
        </w:rPr>
        <w:t>Brief computer manual, including hardware and software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:rsidR="0043543D" w:rsidRDefault="0043543D">
      <w:pPr>
        <w:pStyle w:val="BodyText"/>
        <w:spacing w:before="7"/>
        <w:ind w:left="0" w:firstLine="0"/>
        <w:rPr>
          <w:sz w:val="33"/>
        </w:rPr>
      </w:pPr>
    </w:p>
    <w:p w:rsidR="0043543D" w:rsidRDefault="000E68E8">
      <w:pPr>
        <w:spacing w:line="288" w:lineRule="auto"/>
        <w:ind w:left="112" w:right="815"/>
        <w:rPr>
          <w:i/>
          <w:sz w:val="24"/>
        </w:rPr>
      </w:pPr>
      <w:r>
        <w:rPr>
          <w:i/>
          <w:sz w:val="24"/>
        </w:rPr>
        <w:t>References to the forms and other accounting forms must be made in the manual and in the procedures as appropriate.</w:t>
      </w:r>
    </w:p>
    <w:p w:rsidR="0043543D" w:rsidRDefault="0043543D">
      <w:pPr>
        <w:pStyle w:val="BodyText"/>
        <w:spacing w:before="11"/>
        <w:ind w:left="0" w:firstLine="0"/>
        <w:rPr>
          <w:i/>
          <w:sz w:val="28"/>
        </w:rPr>
      </w:pPr>
    </w:p>
    <w:p w:rsidR="0043543D" w:rsidRDefault="000E68E8">
      <w:pPr>
        <w:ind w:left="112"/>
        <w:rPr>
          <w:i/>
          <w:sz w:val="24"/>
        </w:rPr>
      </w:pPr>
      <w:r>
        <w:rPr>
          <w:i/>
          <w:sz w:val="24"/>
        </w:rPr>
        <w:t>Forms available as appendices to the General Conditions include: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57"/>
        <w:ind w:hanging="362"/>
        <w:rPr>
          <w:sz w:val="24"/>
        </w:rPr>
      </w:pPr>
      <w:r>
        <w:rPr>
          <w:sz w:val="24"/>
        </w:rPr>
        <w:t>Disbursement</w:t>
      </w:r>
      <w:r>
        <w:rPr>
          <w:spacing w:val="-6"/>
          <w:sz w:val="24"/>
        </w:rPr>
        <w:t xml:space="preserve"> </w:t>
      </w:r>
      <w:r>
        <w:rPr>
          <w:sz w:val="24"/>
        </w:rPr>
        <w:t>request;</w:t>
      </w:r>
    </w:p>
    <w:p w:rsidR="0043543D" w:rsidRDefault="000E68E8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Annual accounts</w:t>
      </w:r>
      <w:r>
        <w:rPr>
          <w:spacing w:val="-5"/>
          <w:sz w:val="24"/>
        </w:rPr>
        <w:t xml:space="preserve"> </w:t>
      </w:r>
      <w:r>
        <w:rPr>
          <w:sz w:val="24"/>
        </w:rPr>
        <w:t>form.</w:t>
      </w:r>
      <w:bookmarkStart w:id="0" w:name="_GoBack"/>
      <w:bookmarkEnd w:id="0"/>
    </w:p>
    <w:sectPr w:rsidR="0043543D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D3F"/>
    <w:multiLevelType w:val="hybridMultilevel"/>
    <w:tmpl w:val="C6263380"/>
    <w:lvl w:ilvl="0" w:tplc="2B2A343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560EF9A">
      <w:numFmt w:val="bullet"/>
      <w:lvlText w:val="•"/>
      <w:lvlJc w:val="left"/>
      <w:pPr>
        <w:ind w:left="1418" w:hanging="361"/>
      </w:pPr>
      <w:rPr>
        <w:rFonts w:hint="default"/>
        <w:lang w:eastAsia="en-US" w:bidi="ar-SA"/>
      </w:rPr>
    </w:lvl>
    <w:lvl w:ilvl="2" w:tplc="AF04C320">
      <w:numFmt w:val="bullet"/>
      <w:lvlText w:val="•"/>
      <w:lvlJc w:val="left"/>
      <w:pPr>
        <w:ind w:left="2357" w:hanging="361"/>
      </w:pPr>
      <w:rPr>
        <w:rFonts w:hint="default"/>
        <w:lang w:eastAsia="en-US" w:bidi="ar-SA"/>
      </w:rPr>
    </w:lvl>
    <w:lvl w:ilvl="3" w:tplc="5122D84E">
      <w:numFmt w:val="bullet"/>
      <w:lvlText w:val="•"/>
      <w:lvlJc w:val="left"/>
      <w:pPr>
        <w:ind w:left="3295" w:hanging="361"/>
      </w:pPr>
      <w:rPr>
        <w:rFonts w:hint="default"/>
        <w:lang w:eastAsia="en-US" w:bidi="ar-SA"/>
      </w:rPr>
    </w:lvl>
    <w:lvl w:ilvl="4" w:tplc="AEE87968">
      <w:numFmt w:val="bullet"/>
      <w:lvlText w:val="•"/>
      <w:lvlJc w:val="left"/>
      <w:pPr>
        <w:ind w:left="4234" w:hanging="361"/>
      </w:pPr>
      <w:rPr>
        <w:rFonts w:hint="default"/>
        <w:lang w:eastAsia="en-US" w:bidi="ar-SA"/>
      </w:rPr>
    </w:lvl>
    <w:lvl w:ilvl="5" w:tplc="14C2CD9C">
      <w:numFmt w:val="bullet"/>
      <w:lvlText w:val="•"/>
      <w:lvlJc w:val="left"/>
      <w:pPr>
        <w:ind w:left="5173" w:hanging="361"/>
      </w:pPr>
      <w:rPr>
        <w:rFonts w:hint="default"/>
        <w:lang w:eastAsia="en-US" w:bidi="ar-SA"/>
      </w:rPr>
    </w:lvl>
    <w:lvl w:ilvl="6" w:tplc="82043830">
      <w:numFmt w:val="bullet"/>
      <w:lvlText w:val="•"/>
      <w:lvlJc w:val="left"/>
      <w:pPr>
        <w:ind w:left="6111" w:hanging="361"/>
      </w:pPr>
      <w:rPr>
        <w:rFonts w:hint="default"/>
        <w:lang w:eastAsia="en-US" w:bidi="ar-SA"/>
      </w:rPr>
    </w:lvl>
    <w:lvl w:ilvl="7" w:tplc="F5F2E82A">
      <w:numFmt w:val="bullet"/>
      <w:lvlText w:val="•"/>
      <w:lvlJc w:val="left"/>
      <w:pPr>
        <w:ind w:left="7050" w:hanging="361"/>
      </w:pPr>
      <w:rPr>
        <w:rFonts w:hint="default"/>
        <w:lang w:eastAsia="en-US" w:bidi="ar-SA"/>
      </w:rPr>
    </w:lvl>
    <w:lvl w:ilvl="8" w:tplc="38AEC602">
      <w:numFmt w:val="bullet"/>
      <w:lvlText w:val="•"/>
      <w:lvlJc w:val="left"/>
      <w:pPr>
        <w:ind w:left="7989" w:hanging="36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D"/>
    <w:rsid w:val="000E68E8"/>
    <w:rsid w:val="0043543D"/>
    <w:rsid w:val="00CF76BB"/>
    <w:rsid w:val="00D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F60D"/>
  <w15:docId w15:val="{475D6942-74E1-40C7-8244-607EFA1B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473" w:hanging="36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1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9"/>
      <w:ind w:left="47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Friis</dc:creator>
  <cp:lastModifiedBy>Hanne Kongsgaard</cp:lastModifiedBy>
  <cp:revision>4</cp:revision>
  <dcterms:created xsi:type="dcterms:W3CDTF">2021-01-25T10:26:00Z</dcterms:created>
  <dcterms:modified xsi:type="dcterms:W3CDTF">2021-02-11T13:11:00Z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